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bookmark229"/>
      <w:r w:rsidRPr="005E34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3.3.4. Материально-технические условия реализации основной образовательной программы</w:t>
      </w:r>
      <w:bookmarkEnd w:id="0"/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образовательного учреждения приводится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среды.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«Краснохуторская ООШ» </w:t>
      </w: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Программа приведения материально-технической базы в соответствие с требованиями ФГОС второго поколения на 2011 – 2015 годы.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Критериальными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16 марта 2011 г. № 174, а также соответствующие приказы и методические рекомендации, в том числе: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постановление Федеральной службы по надзору в сфере защиты прав потребителей и благополучия человека от 29 декабря 2010 г. № 189,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приказ Минобрнауки России от 4 октября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приказ Минобрнауки России от 23 июня 2010 г. № 697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перечни рекомендуемой учебной литературы и цифровых образовательных ресурсов;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аналогичные перечни, утверждённые региональными нормативными актами и локальными актами образовательного учреждения, разработанные с </w:t>
      </w: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учётом особенностей реализации основной образовательной программы в образовательном учреждении.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Стандарта для обеспечения всех предметных областей и внеурочной деятельности образовательное учреждение, реализующее основную образовательную программу начального общего образования, должно быть обеспечено мебелью, офисным освещением, хозяйственным инвентарём и оборудовано: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учебными кабинетами с автоматизированными рабочими местами обучающихся и педагогических работников;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помещениями для занятий естественно-научной деятельностью, моделированием, техническим творчеством, иностранными языками;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помещениями (кабинетами, мастерскими, студиями) для занятий музыкой, хореографией и изобразительным искусством;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помещениями библиотек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спортивными сооружениями</w:t>
      </w: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оснащёнными игровым, спортивным оборудованием и инвентарём;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помещениями для питания обучающихся, а также для хранения и приготовления пищи, обеспечивающими возможность организации качественного горячего питания, в том числе горячих завтраков;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гардеробами, санузлами, местами личной гигиены;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участком (территорией) с необходимым набором оснащённых зон.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«Краснохуторская ООШ»</w:t>
      </w: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 комплектом средств обучения, поддерживаемых инструктивно-методическими материалами и модулем программы повышения квалификации по использованию комплекта в образовательном процессе, обеспечивающим реализацию основных образовательных программ в соответствии с требованиями Стандарта.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комплекта средств обучения должен объединяет как современные (инновационные) средства обучения на базе цифровых технологий, так и традиционные — средства наглядности (печатные материалы, натуральные объекты, модели), а также лабораторное оборудование, приборы и инструменты для проведения натурных экспериментов и исследований, расходные материалы и канцелярские принадлежности.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комплекта должен сформирован с учётом: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возрастных, психолого-педагогических особенностей обучающихся;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его необходимости и достаточности;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обучения);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необходимости единого интерфейса подключения и обеспечения эргономичного режима работы участников образовательного процесса;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согласованности совместного использования (содержательной, функциональной, программной и пр.).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средства обучения содержат: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аппаратную часть, включающую: модуль масштабной визуализации, управления и тиражирования информации, организации эффективного взаимодействия всех участников образовательного процесса; документ-камеру, модульную систему экспериментов и цифровой микроскоп, систему контроля и мониторинга качества знаний;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программную часть, включающую многопользовательскую операционную систему и прикладное программное обеспечение;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электронные образовательные ресурсы по предметным областям.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материально-технических условий реализации основной образовательной программы в образовательном учреждении может быть осуществлена по следующей форме: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материально-технических условий реализации основной образовательной программы</w:t>
      </w:r>
    </w:p>
    <w:p w:rsidR="005F556C" w:rsidRPr="005E34BF" w:rsidRDefault="005F556C" w:rsidP="005F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кабинетов начальной школы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2"/>
        <w:gridCol w:w="1701"/>
        <w:gridCol w:w="1417"/>
        <w:gridCol w:w="1276"/>
        <w:gridCol w:w="1134"/>
        <w:gridCol w:w="1241"/>
      </w:tblGrid>
      <w:tr w:rsidR="005F556C" w:rsidRPr="007540B2" w:rsidTr="00CF7E9A"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оборудования, мебели</w:t>
            </w:r>
          </w:p>
        </w:tc>
        <w:tc>
          <w:tcPr>
            <w:tcW w:w="67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Кабинеты/количество</w:t>
            </w:r>
          </w:p>
        </w:tc>
      </w:tr>
      <w:tr w:rsidR="005F556C" w:rsidRPr="007540B2" w:rsidTr="00CF7E9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56C" w:rsidRPr="007540B2" w:rsidRDefault="005F556C" w:rsidP="00CF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 "Oclick"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мышь оптическая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колонки"Genius"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Наушники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Принтер " </w:t>
            </w: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Xerox</w:t>
            </w: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 настенный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56C" w:rsidRPr="007540B2" w:rsidTr="00CF7E9A">
        <w:trPr>
          <w:trHeight w:val="42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Магнитола"</w:t>
            </w: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UNITED</w:t>
            </w: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ученический регулируемый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Стул ученический регулируемый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Шкафы для учебно-наглядных пособий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 -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56C" w:rsidRPr="007540B2" w:rsidTr="00CF7E9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мягкий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7540B2" w:rsidRDefault="005F556C" w:rsidP="00CF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F556C" w:rsidRPr="007540B2" w:rsidRDefault="005F556C" w:rsidP="005F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B2">
        <w:rPr>
          <w:rFonts w:ascii="Times New Roman" w:eastAsia="Times New Roman" w:hAnsi="Times New Roman" w:cs="Times New Roman"/>
          <w:sz w:val="24"/>
          <w:szCs w:val="24"/>
        </w:rPr>
        <w:t>Кабинеты иностранного языка: №5</w:t>
      </w:r>
    </w:p>
    <w:p w:rsidR="005F556C" w:rsidRPr="007540B2" w:rsidRDefault="005F556C" w:rsidP="005F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B2">
        <w:rPr>
          <w:rFonts w:ascii="Times New Roman" w:eastAsia="Times New Roman" w:hAnsi="Times New Roman" w:cs="Times New Roman"/>
          <w:sz w:val="24"/>
          <w:szCs w:val="24"/>
        </w:rPr>
        <w:t>Кабинеты начальной школы: № 9,14</w:t>
      </w:r>
    </w:p>
    <w:p w:rsidR="005F556C" w:rsidRPr="007540B2" w:rsidRDefault="005F556C" w:rsidP="005F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B2">
        <w:rPr>
          <w:rFonts w:ascii="Times New Roman" w:eastAsia="Times New Roman" w:hAnsi="Times New Roman" w:cs="Times New Roman"/>
          <w:sz w:val="24"/>
          <w:szCs w:val="24"/>
        </w:rPr>
        <w:t>Кабинет ИЗО: №17</w:t>
      </w:r>
    </w:p>
    <w:p w:rsidR="005F556C" w:rsidRPr="007540B2" w:rsidRDefault="005F556C" w:rsidP="005F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B2">
        <w:rPr>
          <w:rFonts w:ascii="Times New Roman" w:eastAsia="Times New Roman" w:hAnsi="Times New Roman" w:cs="Times New Roman"/>
          <w:sz w:val="24"/>
          <w:szCs w:val="24"/>
        </w:rPr>
        <w:t>Кабинет информатики, музыки: №13</w:t>
      </w:r>
    </w:p>
    <w:p w:rsidR="005F556C" w:rsidRPr="007540B2" w:rsidRDefault="005F556C" w:rsidP="005F556C">
      <w:pPr>
        <w:autoSpaceDE w:val="0"/>
        <w:autoSpaceDN w:val="0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F556C" w:rsidRPr="005E34BF" w:rsidRDefault="005F556C" w:rsidP="005F55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методического кабинета школы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8"/>
        <w:gridCol w:w="5192"/>
        <w:gridCol w:w="3190"/>
      </w:tblGrid>
      <w:tr w:rsidR="005F556C" w:rsidRPr="005E34BF" w:rsidTr="00CF7E9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мышь оптическая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ИБП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фильтр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« </w:t>
            </w: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HP Laser Jet</w:t>
            </w: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1018 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«</w:t>
            </w: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Sony</w:t>
            </w: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29»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</w:t>
            </w: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«Epson Perfection»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мягкий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методический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учебно-наглядных пособий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F556C" w:rsidRPr="005E34BF" w:rsidRDefault="005F556C" w:rsidP="005F55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спортзала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8"/>
        <w:gridCol w:w="5192"/>
        <w:gridCol w:w="3190"/>
      </w:tblGrid>
      <w:tr w:rsidR="005F556C" w:rsidRPr="005E34BF" w:rsidTr="00CF7E9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Гимнастические снаряды (мостик, скамейки, козел, лестницы, шест, бревно)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Палки гимнастические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Маты гимнастические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Сетка волейбольная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Сетка для переноса мячей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Канат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Гантели (разные)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Гири (разные)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Штанга с дисками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для метания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Гранаты для метания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Ядро для метания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 для метания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  для подвижных игр( "Городки", "Лапта")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Обруч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Скакалки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тренажеров по атлетической гимнастике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теннисный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для настольного тенниса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Сетки баскетбольные 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Сигнальные конусы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Коврики для аэробики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Лыжи пластиковые (в комплекте с палками, ботинками)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Лыжи деревянные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теннисные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волейбольные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метболл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гандбольные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футбольные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баскетбольные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для фитнеса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556C" w:rsidRPr="005E34BF" w:rsidTr="00CF7E9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Мячи резиновые, прыгунки, надувные 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F556C" w:rsidRPr="005E34BF" w:rsidRDefault="005F556C" w:rsidP="005F5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8"/>
        <w:gridCol w:w="7123"/>
      </w:tblGrid>
      <w:tr w:rsidR="005F556C" w:rsidRPr="005E34BF" w:rsidTr="00CF7E9A">
        <w:trPr>
          <w:jc w:val="center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56C" w:rsidRPr="005E34BF" w:rsidRDefault="005F556C" w:rsidP="00CF7E9A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Виды</w:t>
            </w:r>
            <w:proofErr w:type="spellEnd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образовательных</w:t>
            </w:r>
            <w:proofErr w:type="spellEnd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ресурсов</w:t>
            </w:r>
            <w:proofErr w:type="spellEnd"/>
          </w:p>
        </w:tc>
        <w:tc>
          <w:tcPr>
            <w:tcW w:w="7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56C" w:rsidRPr="005E34BF" w:rsidRDefault="005F556C" w:rsidP="00CF7E9A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Характеристика</w:t>
            </w:r>
            <w:proofErr w:type="spellEnd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требований</w:t>
            </w:r>
            <w:proofErr w:type="spellEnd"/>
          </w:p>
        </w:tc>
      </w:tr>
      <w:tr w:rsidR="005F556C" w:rsidRPr="005E34BF" w:rsidTr="00CF7E9A">
        <w:trPr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Средства</w:t>
            </w:r>
            <w:proofErr w:type="spellEnd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ИКТ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Учебный процесс в начальной школе  обеспечен современной компьютерной техникой, включающей аппаратные средства (компьютер, сканер, принтер, мультимедийный проектор и др.) и программное обеспечение (операционная система 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Linux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средства ИКТ обеспечивают: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интерактивной образовательной деятельности;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демонстрацию учебного содержания.</w:t>
            </w:r>
          </w:p>
        </w:tc>
      </w:tr>
      <w:tr w:rsidR="005F556C" w:rsidRPr="005E34BF" w:rsidTr="00CF7E9A">
        <w:trPr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Цифровые</w:t>
            </w:r>
            <w:proofErr w:type="spellEnd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образовательные</w:t>
            </w:r>
            <w:proofErr w:type="spellEnd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ресурсы</w:t>
            </w:r>
            <w:proofErr w:type="spellEnd"/>
          </w:p>
        </w:tc>
        <w:tc>
          <w:tcPr>
            <w:tcW w:w="7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Учебный процесс в начальной школе  обеспечен цифровыми образовательными ресурсами, включающими  электронные  тренажёры по предметам, коллекции электронных образовательных ресурсов. Цифровые образовательные источники могут заменять печатные наглядные демонстрационные материалы (плакаты, таблицы и схемы). 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Цифровые образовательные ресурсы  выполняют функции: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информационных источников;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 организации учебного процесса.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 перечень цифровых образовательных ресурсов отвечает требованиям необходимости и достаточности.</w:t>
            </w:r>
          </w:p>
        </w:tc>
      </w:tr>
      <w:tr w:rsidR="005F556C" w:rsidRPr="005E34BF" w:rsidTr="00CF7E9A">
        <w:trPr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Учебно-методическая</w:t>
            </w:r>
            <w:proofErr w:type="spellEnd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литература</w:t>
            </w:r>
            <w:proofErr w:type="spellEnd"/>
          </w:p>
        </w:tc>
        <w:tc>
          <w:tcPr>
            <w:tcW w:w="7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Учебный процесс в начальной школе  обеспечен современной учебно-методической литературой, включающей необходимое методическое обеспечение для учителя (нормативно-правовая документация, программа УМК, методические рекомендации для учителя и т.п.), учебники нового поколения для школьников, справочники, словари и хрестоматии, художественную литературу для детей. Учебно-методические комплекты состоят из учебников, входящих в Федеральный перечень учебников, допущенных и рекомендованных Министерством образования и науки РФ к использованию в учебном процессе начальной школы на текущий учебный год. 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Учебно-методическая литература  обеспечивает: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предметного содержания;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организацию учебной деятельности младших школьников;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творческих способностей учащихся.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учебно-методической литературы отвечает требованиям комплектности, достаточности (1 учебник для 1 ученика) и обновляемости (1 раз в 5 лет).</w:t>
            </w:r>
          </w:p>
        </w:tc>
      </w:tr>
      <w:tr w:rsidR="005F556C" w:rsidRPr="005E34BF" w:rsidTr="00CF7E9A">
        <w:trPr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Учебно-практическое и лабораторное оборудование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Учебный процесс в начальной школе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 современным учебным и лабораторным оборудованием, включающим наглядное оборудование (карты, схемы, таблицы), натуральные объекты, приборы, муляжи, инструменты и т.п.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оборудование включает как универсальные средства, которые можно использовать для организации образовательного процесса на любом предмете, так и специфические объекты, которые можно использовать только на данном предмете: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музыкальные предметы - для уроков музыки, 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физкультурное оборудование – для уроков физкультуры,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средства живописи и лепки – для уроков изобразительного искусства и пр.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 лабораторное оборудование – для уроков окр. мира.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 лабораторное оборудование обеспечивает: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наглядность образовательного процесса;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видов деятельности младших школьников;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выполнения учащимися опытов и практических работ.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 качество учебно-практического и лабораторного оборудования соответствует требованию организации самостоятельного или группового учебного исследования, возрастным возможностям младших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F556C" w:rsidRPr="005E34BF" w:rsidTr="00CF7E9A">
        <w:trPr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Экранно-звуковые</w:t>
            </w:r>
            <w:proofErr w:type="spellEnd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E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средства</w:t>
            </w:r>
            <w:proofErr w:type="spellEnd"/>
          </w:p>
        </w:tc>
        <w:tc>
          <w:tcPr>
            <w:tcW w:w="7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Учебный процесс в начальной школе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 современными экранно-звуковыми средствами, позволяющими осуществлять презентацию аудиозаписей, видеофильмов, слайдов.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Экранно-звуковые средства  обеспечивают: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воспроизведение изучаемых произведений;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демонстрации, изучаемого содержания.</w:t>
            </w:r>
          </w:p>
          <w:p w:rsidR="005F556C" w:rsidRPr="005E34BF" w:rsidRDefault="005F556C" w:rsidP="00CF7E9A">
            <w:pPr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экранно-звуковых средств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r w:rsidRPr="005E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отвечает требованию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F556C" w:rsidRPr="005E34BF" w:rsidRDefault="005F556C" w:rsidP="005F5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также на основе СанПиНов оценить наличие и размещение помещений, необходимого набора зон (для осуществления образовательного процесса и хозяйственной деятельности, активной деятельности, сна и отдыха, питания и медицинского обслуживания обучающихся), площадь, инсоляция, освещённость и воздушно-тепловой режим, расположение и размеры рабочих, игровых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5F556C" w:rsidRPr="005E34BF" w:rsidRDefault="005F556C" w:rsidP="005F556C">
      <w:pPr>
        <w:autoSpaceDE w:val="0"/>
        <w:autoSpaceDN w:val="0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1" w:name="bookmark230"/>
      <w:r w:rsidRPr="005E34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bookmarkEnd w:id="1"/>
    </w:p>
    <w:p w:rsidR="002D69F4" w:rsidRDefault="002D69F4"/>
    <w:sectPr w:rsidR="002D69F4" w:rsidSect="002D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savePreviewPicture/>
  <w:compat/>
  <w:rsids>
    <w:rsidRoot w:val="005F556C"/>
    <w:rsid w:val="000C11B9"/>
    <w:rsid w:val="000F6CF9"/>
    <w:rsid w:val="002B3E63"/>
    <w:rsid w:val="002D69F4"/>
    <w:rsid w:val="005773D8"/>
    <w:rsid w:val="005F556C"/>
    <w:rsid w:val="00CE13B1"/>
    <w:rsid w:val="00DC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6C"/>
  </w:style>
  <w:style w:type="paragraph" w:styleId="1">
    <w:name w:val="heading 1"/>
    <w:basedOn w:val="a"/>
    <w:next w:val="a"/>
    <w:link w:val="10"/>
    <w:uiPriority w:val="9"/>
    <w:qFormat/>
    <w:rsid w:val="00DC6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1710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admin31</cp:lastModifiedBy>
  <cp:revision>2</cp:revision>
  <dcterms:created xsi:type="dcterms:W3CDTF">2016-09-02T11:16:00Z</dcterms:created>
  <dcterms:modified xsi:type="dcterms:W3CDTF">2016-09-02T11:16:00Z</dcterms:modified>
</cp:coreProperties>
</file>